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268"/>
      </w:tblGrid>
      <w:tr w:rsidR="00662E3E" w:rsidRPr="00631CDB" w:rsidTr="00021CAD">
        <w:tc>
          <w:tcPr>
            <w:tcW w:w="4077" w:type="dxa"/>
            <w:shd w:val="clear" w:color="auto" w:fill="auto"/>
          </w:tcPr>
          <w:p w:rsidR="00662E3E" w:rsidRPr="00631CDB" w:rsidRDefault="00662E3E" w:rsidP="00631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662E3E" w:rsidRPr="00631CDB" w:rsidRDefault="00662E3E" w:rsidP="00631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662E3E" w:rsidRPr="00631CDB" w:rsidTr="00021CAD">
        <w:tc>
          <w:tcPr>
            <w:tcW w:w="4077" w:type="dxa"/>
            <w:shd w:val="clear" w:color="auto" w:fill="auto"/>
          </w:tcPr>
          <w:p w:rsidR="00662E3E" w:rsidRPr="00631CDB" w:rsidRDefault="00662E3E" w:rsidP="00631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662E3E" w:rsidRPr="00631CDB" w:rsidRDefault="00662E3E" w:rsidP="00631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>Постановлению</w:t>
            </w:r>
            <w:proofErr w:type="spellEnd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>Правительства</w:t>
            </w:r>
            <w:proofErr w:type="spellEnd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 xml:space="preserve"> № 379</w:t>
            </w:r>
          </w:p>
        </w:tc>
      </w:tr>
      <w:tr w:rsidR="00662E3E" w:rsidRPr="00631CDB" w:rsidTr="00631CDB">
        <w:trPr>
          <w:trHeight w:val="80"/>
        </w:trPr>
        <w:tc>
          <w:tcPr>
            <w:tcW w:w="4077" w:type="dxa"/>
            <w:shd w:val="clear" w:color="auto" w:fill="auto"/>
          </w:tcPr>
          <w:p w:rsidR="00662E3E" w:rsidRPr="00631CDB" w:rsidRDefault="00662E3E" w:rsidP="00631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662E3E" w:rsidRPr="00631CDB" w:rsidRDefault="00662E3E" w:rsidP="00631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>мая</w:t>
            </w:r>
            <w:proofErr w:type="spellEnd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 xml:space="preserve"> 2014 г.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CDB">
        <w:rPr>
          <w:rFonts w:ascii="Times New Roman" w:hAnsi="Times New Roman"/>
          <w:b/>
          <w:bCs/>
          <w:sz w:val="24"/>
          <w:szCs w:val="24"/>
        </w:rPr>
        <w:t>МЕТОДОЛОГИЯ</w:t>
      </w:r>
    </w:p>
    <w:p w:rsidR="00662E3E" w:rsidRPr="00631CDB" w:rsidRDefault="00662E3E" w:rsidP="00631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 xml:space="preserve">планирования государственного контроля предпринимательской деятельности на основе анализа критериев риска, осуществляемого </w:t>
      </w:r>
      <w:r w:rsidRPr="00631CDB">
        <w:rPr>
          <w:rFonts w:ascii="Times New Roman" w:hAnsi="Times New Roman"/>
          <w:b/>
          <w:sz w:val="24"/>
          <w:szCs w:val="24"/>
          <w:lang w:val="ru-RU"/>
        </w:rPr>
        <w:t>Службой г</w:t>
      </w:r>
      <w:r w:rsidRPr="00631CDB">
        <w:rPr>
          <w:rStyle w:val="hps"/>
          <w:rFonts w:ascii="Times New Roman" w:hAnsi="Times New Roman"/>
          <w:b/>
          <w:sz w:val="24"/>
          <w:szCs w:val="24"/>
          <w:lang w:val="ru-RU"/>
        </w:rPr>
        <w:t>осударственного надзора за общественным здоровьем</w:t>
      </w:r>
    </w:p>
    <w:p w:rsidR="00662E3E" w:rsidRPr="00631CDB" w:rsidRDefault="00662E3E" w:rsidP="00631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</w:rPr>
        <w:t>I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>. Общие положения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Cs/>
          <w:sz w:val="24"/>
          <w:szCs w:val="24"/>
          <w:lang w:val="ru-RU"/>
        </w:rPr>
        <w:t>1. Методология планирования государственного контроля предпринимательской деятельности на основе анализа критериев риска, осуществляемого Службой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(в дальнейшем – Методология) разработана в целях реализации пункта 2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 xml:space="preserve"> Постановления Правительства № 694 от 5 сентября 2013 г. «Об утверждении Общей методологии планирования государственного контроля предпринимательской  деятельности на основе анализа критериев риска».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Cs/>
          <w:sz w:val="24"/>
          <w:szCs w:val="24"/>
          <w:lang w:val="ru-RU"/>
        </w:rPr>
        <w:t>2. Настоящая Методология применяется учреждениями 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в целях планирования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 xml:space="preserve"> государственного контроля предпринимательской деятельности в области, относящейся к государственному надзору за </w:t>
      </w: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>общественным здоровьем.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3. Методология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 xml:space="preserve">определяет 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методологическую базу процесса оценки рисков при планировании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г</w:t>
      </w: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осударственного контроля в области,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относящейся к сфере деятельности 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здоровьем,</w:t>
      </w: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и порядок присуждения соответствующей оценки по предустановленному масштабу, которая соотносится с весомостью каждого критерия, в зависимости от его релевантности для общего уровня риска. 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4. Применение баллов по каждому критерию, установленному в настоящей Методологии, завершается разработкой их классификации в зависимости от полученных баллов в соответствии с индивидуальным уровнем прогнозируемого риска и осуществляется для каждого проверяемого лица/предприятия.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5. Оценка уровня прогнозируемого риска для каждого лица/предприятия определяет частоту и интенсивность необходимых мер контроля в отношении данного лица/предприятия.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6. В целях настоящей Методологии определены основные понятия, предусмотренные санитарным законодательством и в области государственного контроля предпринимательской деятельности.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7. Принципами анализа рисков являются: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1) законность – анализ рисков при планировании контроля осуществляется в соответствии с настоящей Методологией и другими положениями действующего санитарного законодательства;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2) прозрачность</w:t>
      </w:r>
      <w:r w:rsidRPr="00631CD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– учреждения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31CDB">
        <w:rPr>
          <w:rFonts w:ascii="Times New Roman" w:hAnsi="Times New Roman"/>
          <w:sz w:val="24"/>
          <w:szCs w:val="24"/>
          <w:lang w:val="ru-RU"/>
        </w:rPr>
        <w:t>информируют о результатах анализов рисков в той мере, в которой прозрачность данного процесса не влияет на целостность информаций, предписанных законом к категории с ограниченной доступностью;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lastRenderedPageBreak/>
        <w:t>3</w:t>
      </w:r>
      <w:r w:rsidRPr="00631CDB">
        <w:rPr>
          <w:rFonts w:ascii="Times New Roman" w:hAnsi="Times New Roman"/>
          <w:i/>
          <w:iCs/>
          <w:sz w:val="24"/>
          <w:szCs w:val="24"/>
          <w:lang w:val="ru-RU"/>
        </w:rPr>
        <w:t xml:space="preserve">) 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планирование – персонал, уполномоченный правом государственного надзора в области общественного здоровья, осуществляет планирование контрольной деятельности на основе идентификации и оценки рисков, для определения приоритетов контрольной деятельности в соответствии с областями, в которых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Служба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 наделена правом осуществлять контроль.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</w:rPr>
        <w:t>II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>. Установление критериев риска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8. Критерии риска для планирования контроля, осуществляемого учреждениями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здоровьем, определены следующим образом: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1) в зависимости от субъекта контроля: период осуществления проверяемым лицом деятельности; число занятых лиц; вид деятельности и др.;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2) в зависимости от объекта контроля: техническое оснащение экономического агента; степень износа технологического оборудования, уровень профессиональной подготовки сотрудников и др.; 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3) в зависимости от предыдущих взаимоотношений: дата осуществления последнего контроля, предыдущие нарушения, тяжесть выявленных нарушений и т.д.;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4) специфическими критериями риска, применяемыми учреждениями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 для определения основного критерия риска, с учетом областей предпринимательской деятельности, являются: условия труда в зависимости от концентрации химических токсических веществ в воздухе рабочей зоны; условия труда в зависимости от уровней физических факторов в рабочей зоне; результаты медицинского осмотра работников, подвергаемых факторам профессионального риска; применение химических веществ, средств для защиты растений; гигиеническое обучение работающих во вредных и неблагоприятных условиях труда; заболеваемость в детских и подростковых учреждениях; условия обучения и образования детей и подростков; инфекционная и неинфекционная заболеваемость, вызванная пищевыми продуктами на предприятиях пищевого сектора; результаты медицинского контроля лиц, вовлеченных в деятельность предприятий пищевого сектора; опасность для здоровья человека радиоактивных источников, содержащихся на радиологических объектах; тип радиологических источников; эквивалент индивидуальной дозы ионизирующей радиации, полученной персоналом; несоответствие лабораторных исследований и инструментальных измерений; услуги, предоставляемые публичными медико-санитарными учреждениями.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9. Для каждой отдельной области государственного контроля определяются критерии риска, в зависимости от функций и полномочий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>, типа взаимоотношений и социальных ценностей, которые отстаивает данный орган, и ущерба, которого следует избегать.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10. Для каждой области контроля устанавливаются не менее пяти критериев риска.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11. Выбранные критерии риска должны соблюдать следующие принципы: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1) соответствовать целям деятельности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>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2) охватывать все субъекты, подлежащие контролю, осуществляемому учреждениями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3) основываться на достоверной, точной и доступной информации;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lastRenderedPageBreak/>
        <w:t>4) могут быть взвешенными;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5) может быть обеспечена возможность классификации каждого критерия по интенсивности риска, который он представляет;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6) соотноситься с многосторонним характером источников риска. Не должны дублироваться и должны быть отобраны те критерии, которые относятся к предмету и предыдущим взаимоотношениям со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Службой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>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12. Критериями риска, используемыми для планирования контроля, осуществляемого учреждениями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здоровьем,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являются: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1) период осуществления проверяемым лицом деятельности, подлежащей контролю, – обязательный критерий;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2) дата осуществления последней проверки – обязательный критерий;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3) предыдущие нарушения – обязательный критерий;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4) число занятых лиц на предприятиях, учреждениях – обязательный критерий;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5) область деятельности – специфический критерий.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13. Персонал, наделенный правом осуществления государственного надзора в области общественного здоровья, пересматривает оценку рисков и, соответственно, процедуры контроля, каждый раз, когда в процессе контроля оцененные риски могут искажать некоторые аспекты контролируемого субъекта, а последующие процедуры контроля могут быть неэффективными  для выявления рисков.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</w:rPr>
        <w:t>III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>. Распределение интенсивности риска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14. 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означает минимальную и «5» максимальную степень риска.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15. Для обязательных критериев риска оценки могут быть присуждены следующим образом: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1) период осуществления проверяемым лицом деятельности, подлежащей контролю.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Общее основание: чем больше стаж деятельности предприятия на рынке, тем лучше оно знакомо с законодательством, более внимательно относится к своей репутации и чаще внедряет внутренние системы контроля качества.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574"/>
      </w:tblGrid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57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15-20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5-19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CDB">
        <w:rPr>
          <w:rFonts w:ascii="Times New Roman" w:hAnsi="Times New Roman"/>
          <w:sz w:val="24"/>
          <w:szCs w:val="24"/>
        </w:rPr>
        <w:t xml:space="preserve">2) </w:t>
      </w:r>
      <w:proofErr w:type="spellStart"/>
      <w:proofErr w:type="gramStart"/>
      <w:r w:rsidRPr="00631CDB">
        <w:rPr>
          <w:rFonts w:ascii="Times New Roman" w:hAnsi="Times New Roman"/>
          <w:sz w:val="24"/>
          <w:szCs w:val="24"/>
        </w:rPr>
        <w:t>дата</w:t>
      </w:r>
      <w:proofErr w:type="spellEnd"/>
      <w:proofErr w:type="gramEnd"/>
      <w:r w:rsidRPr="00631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sz w:val="24"/>
          <w:szCs w:val="24"/>
        </w:rPr>
        <w:t>проведения</w:t>
      </w:r>
      <w:proofErr w:type="spellEnd"/>
      <w:r w:rsidRPr="00631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sz w:val="24"/>
          <w:szCs w:val="24"/>
        </w:rPr>
        <w:t>последней</w:t>
      </w:r>
      <w:proofErr w:type="spellEnd"/>
      <w:r w:rsidRPr="00631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sz w:val="24"/>
          <w:szCs w:val="24"/>
        </w:rPr>
        <w:t>проверки</w:t>
      </w:r>
      <w:proofErr w:type="spellEnd"/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Общее основание: чем более длительный период, в который экономический агент, подлежащий контролю, не проверялся, тем выше неопределенность относительно его соответствия нормативным требованиям, присуждая минимальный риск субъектам, </w:t>
      </w:r>
      <w:r w:rsidRPr="00631CDB">
        <w:rPr>
          <w:rFonts w:ascii="Times New Roman" w:hAnsi="Times New Roman"/>
          <w:sz w:val="24"/>
          <w:szCs w:val="24"/>
          <w:lang w:val="ru-RU"/>
        </w:rPr>
        <w:lastRenderedPageBreak/>
        <w:t xml:space="preserve">которые были проверены недавно, и максимальный риск субъектам, в отношении которых не проводился в ближайшее время государственный контроль. 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5"/>
        <w:gridCol w:w="2632"/>
      </w:tblGrid>
      <w:tr w:rsidR="00662E3E" w:rsidRPr="00631CDB" w:rsidTr="00021CAD">
        <w:tc>
          <w:tcPr>
            <w:tcW w:w="6605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Промежуток времени с момента осуществления последней проверки</w:t>
            </w:r>
          </w:p>
        </w:tc>
        <w:tc>
          <w:tcPr>
            <w:tcW w:w="2632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c>
          <w:tcPr>
            <w:tcW w:w="6605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32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c>
          <w:tcPr>
            <w:tcW w:w="6605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1-1,5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32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c>
          <w:tcPr>
            <w:tcW w:w="6605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1,5-2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32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c>
          <w:tcPr>
            <w:tcW w:w="6605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32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c>
          <w:tcPr>
            <w:tcW w:w="6605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632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CDB">
        <w:rPr>
          <w:rFonts w:ascii="Times New Roman" w:hAnsi="Times New Roman"/>
          <w:sz w:val="24"/>
          <w:szCs w:val="24"/>
        </w:rPr>
        <w:t xml:space="preserve">3) </w:t>
      </w:r>
      <w:proofErr w:type="spellStart"/>
      <w:proofErr w:type="gramStart"/>
      <w:r w:rsidRPr="00631CDB">
        <w:rPr>
          <w:rFonts w:ascii="Times New Roman" w:hAnsi="Times New Roman"/>
          <w:sz w:val="24"/>
          <w:szCs w:val="24"/>
        </w:rPr>
        <w:t>предыдущие</w:t>
      </w:r>
      <w:proofErr w:type="spellEnd"/>
      <w:proofErr w:type="gramEnd"/>
      <w:r w:rsidRPr="00631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sz w:val="24"/>
          <w:szCs w:val="24"/>
        </w:rPr>
        <w:t>нарушения</w:t>
      </w:r>
      <w:proofErr w:type="spellEnd"/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Общее основание: отсутствие нарушений на дату последней проверки указывает на готовность предпринимателя соблюдать закон и, следовательно, более низкий риск нарушения закона. Таким образом, этот факт может освободить экономического агента от последующей проверки. В то же время наличие нарушений на последнюю дату осуществления проверки присуждает экономическому агенту более высокую степень риска.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8"/>
        <w:gridCol w:w="2619"/>
      </w:tblGrid>
      <w:tr w:rsidR="00662E3E" w:rsidRPr="00631CDB" w:rsidTr="00021CAD">
        <w:tc>
          <w:tcPr>
            <w:tcW w:w="6618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Нарушения, выявленные при последней проверке</w:t>
            </w:r>
          </w:p>
        </w:tc>
        <w:tc>
          <w:tcPr>
            <w:tcW w:w="2619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c>
          <w:tcPr>
            <w:tcW w:w="6618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незначительные нарушения санитарных норм, которые могут быть устранены незамедлительно или в разумные сроки и не входят в состав правонарушений (было предложено устранение нарушений)</w:t>
            </w:r>
          </w:p>
        </w:tc>
        <w:tc>
          <w:tcPr>
            <w:tcW w:w="2619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c>
          <w:tcPr>
            <w:tcW w:w="6618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нарушения санитарных норм, без причинения ущерба третьим лицам (было представлено санитарное предписание)</w:t>
            </w:r>
          </w:p>
        </w:tc>
        <w:tc>
          <w:tcPr>
            <w:tcW w:w="2619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c>
          <w:tcPr>
            <w:tcW w:w="6618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нарушения санитарных норм, которые входят в состав правонарушений, и был причинен незначительный ущерб третьим лицам (применены санкции, возмещен ущерб)</w:t>
            </w:r>
          </w:p>
        </w:tc>
        <w:tc>
          <w:tcPr>
            <w:tcW w:w="2619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c>
          <w:tcPr>
            <w:tcW w:w="6618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нарушения санитарных норм, которые являются составом правонарушения и причинили средний ущерб третьим лицам (применены санкции, возмещен ущерб)</w:t>
            </w:r>
          </w:p>
        </w:tc>
        <w:tc>
          <w:tcPr>
            <w:tcW w:w="2619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c>
          <w:tcPr>
            <w:tcW w:w="6618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нарушения санитарных норм, которые являются составом правонарушения и причинили значительный ущерб третьим лицам (применены санкции, возмещен ущерб)</w:t>
            </w:r>
          </w:p>
        </w:tc>
        <w:tc>
          <w:tcPr>
            <w:tcW w:w="2619" w:type="dxa"/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CDB">
        <w:rPr>
          <w:rFonts w:ascii="Times New Roman" w:hAnsi="Times New Roman"/>
          <w:sz w:val="24"/>
          <w:szCs w:val="24"/>
        </w:rPr>
        <w:t xml:space="preserve">4) число работающих на предприятии/учреждении </w:t>
      </w:r>
    </w:p>
    <w:p w:rsidR="00662E3E" w:rsidRPr="00631CDB" w:rsidRDefault="00662E3E" w:rsidP="00631CD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2551"/>
      </w:tblGrid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Число работающих на предприятии/учреждении</w:t>
            </w:r>
          </w:p>
        </w:tc>
        <w:tc>
          <w:tcPr>
            <w:tcW w:w="2551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51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с 4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51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с 11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51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31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51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101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занятого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551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5) область деятельности предприятия/учреждения, подлежащего контролю (согласно полномочиям подразделений, действующих в составе Национального центра общественного здоровья, территориальных центров общественного здоровья)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631CDB">
        <w:rPr>
          <w:rFonts w:ascii="Times New Roman" w:hAnsi="Times New Roman"/>
          <w:iCs/>
          <w:sz w:val="24"/>
          <w:szCs w:val="24"/>
          <w:lang w:val="ru-RU"/>
        </w:rPr>
        <w:t>а) предприятия/учреждения по разделу гигиены труда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2"/>
        <w:gridCol w:w="2584"/>
      </w:tblGrid>
      <w:tr w:rsidR="00662E3E" w:rsidRPr="00631CDB" w:rsidTr="00021CAD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предприятий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Предприятия/учреждения по оказанию услуг, торговле товарами оптом и в розницу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Предприятия/учреждения коммуникации и информационных технологий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Транспортные предприятия и технического обслуживания автомобилей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легкой промышленности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Издательские предприятия и учреждения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сельские хозяйства (виноградарство, полеводство, овощеводство, садоводство, табаководство)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Животноводческие и птицеводческие предприятия. Предприятия по переработке сельхозпродукции. Промышленно-производственные предприятия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по производству и распределению электроэнергии, теплоэнергии, газа, горячей воды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Строительные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по производству химических веществ и химических продуктов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по производству фармацевтических продуктов и препаратов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добывающей промышленности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по производству строительных материалов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по переработке табака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Расфасовка, хранение, приготовление рабочих растворов и использование средств защиты растений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</w:pPr>
      <w:r w:rsidRPr="00631CDB">
        <w:rPr>
          <w:rFonts w:ascii="Times New Roman" w:hAnsi="Times New Roman"/>
          <w:iCs/>
          <w:sz w:val="24"/>
          <w:szCs w:val="24"/>
        </w:rPr>
        <w:t>b</w:t>
      </w:r>
      <w:r w:rsidRPr="00631CDB">
        <w:rPr>
          <w:rFonts w:ascii="Times New Roman" w:hAnsi="Times New Roman"/>
          <w:iCs/>
          <w:sz w:val="24"/>
          <w:szCs w:val="24"/>
          <w:lang w:val="ru-RU"/>
        </w:rPr>
        <w:t>) предприятия/</w:t>
      </w:r>
      <w:r w:rsidRPr="00631CDB"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  <w:t>учреждения/технологии в области гигиены окружающей среды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2"/>
        <w:gridCol w:w="2494"/>
      </w:tblGrid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предприятий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Предприятия/учреждения, оказывающие социокультурные услуги (дома культуры, культовые здания и сооружения)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Предприятия/учреждения сферы обитания человека (жилые дома, общественные здания, кладбища, парки, зоны отдыха)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Системы удаления сточных вод, животноводческие фермы, мусорные полигоны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Предприятия/учреждения, оказывающие коммунальные услуги населению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бани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прачечные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парикмахерские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косметологические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lastRenderedPageBreak/>
              <w:t>кабинеты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и т. д)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питьевого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631CDB">
        <w:rPr>
          <w:rFonts w:ascii="Times New Roman" w:hAnsi="Times New Roman"/>
          <w:iCs/>
          <w:sz w:val="24"/>
          <w:szCs w:val="24"/>
        </w:rPr>
        <w:t xml:space="preserve">с) </w:t>
      </w:r>
      <w:proofErr w:type="spellStart"/>
      <w:proofErr w:type="gramStart"/>
      <w:r w:rsidRPr="00631CDB">
        <w:rPr>
          <w:rFonts w:ascii="Times New Roman" w:hAnsi="Times New Roman"/>
          <w:iCs/>
          <w:sz w:val="24"/>
          <w:szCs w:val="24"/>
        </w:rPr>
        <w:t>предприятия</w:t>
      </w:r>
      <w:proofErr w:type="spellEnd"/>
      <w:proofErr w:type="gramEnd"/>
      <w:r w:rsidRPr="00631C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iCs/>
          <w:sz w:val="24"/>
          <w:szCs w:val="24"/>
        </w:rPr>
        <w:t>пищевого</w:t>
      </w:r>
      <w:proofErr w:type="spellEnd"/>
      <w:r w:rsidRPr="00631C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iCs/>
          <w:sz w:val="24"/>
          <w:szCs w:val="24"/>
        </w:rPr>
        <w:t>сектора</w:t>
      </w:r>
      <w:proofErr w:type="spellEnd"/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2"/>
        <w:gridCol w:w="2494"/>
      </w:tblGrid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Розничная реализация ограниченного сортимента упакованных пищевых продуктов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рынке расширенного сортимента пищевых продуктов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Производство, транспортировка и размещение на рынке пищевых продуктов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Производство, транспортировка и размещение на рынке скоропортящихся пищевых продуктов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>Оказание</w:t>
            </w:r>
            <w:proofErr w:type="spellEnd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proofErr w:type="spellEnd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>общественного</w:t>
            </w:r>
            <w:proofErr w:type="spellEnd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</w:pPr>
      <w:r w:rsidRPr="00631CDB">
        <w:rPr>
          <w:rStyle w:val="apple-converted-space"/>
          <w:rFonts w:ascii="Times New Roman" w:hAnsi="Times New Roman"/>
          <w:iCs/>
          <w:sz w:val="24"/>
          <w:szCs w:val="24"/>
        </w:rPr>
        <w:t>d</w:t>
      </w:r>
      <w:r w:rsidRPr="00631CDB"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  <w:t xml:space="preserve">) </w:t>
      </w:r>
      <w:proofErr w:type="gramStart"/>
      <w:r w:rsidRPr="00631CDB"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  <w:t>оздоровительные</w:t>
      </w:r>
      <w:proofErr w:type="gramEnd"/>
      <w:r w:rsidRPr="00631CDB"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  <w:t xml:space="preserve"> учреждения для детей и молодежи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2"/>
        <w:gridCol w:w="2494"/>
      </w:tblGrid>
      <w:tr w:rsidR="00662E3E" w:rsidRPr="00631CDB" w:rsidTr="00021CAD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Предприятия/учреждения по оказанию услуг  для детей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Внешкольные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Лагеря отдыха и укрепления здоровья для детей, учреждения среднего профессионального образования, колледжи, учреждения высшего образования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Доуниверситетские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Дошкольные учреждения, школы-интернаты, детские дома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631CDB">
        <w:rPr>
          <w:rFonts w:ascii="Times New Roman" w:hAnsi="Times New Roman"/>
          <w:iCs/>
          <w:sz w:val="24"/>
          <w:szCs w:val="24"/>
        </w:rPr>
        <w:t xml:space="preserve">e) </w:t>
      </w:r>
      <w:proofErr w:type="spellStart"/>
      <w:proofErr w:type="gramStart"/>
      <w:r w:rsidRPr="00631CDB">
        <w:rPr>
          <w:rFonts w:ascii="Times New Roman" w:hAnsi="Times New Roman"/>
          <w:iCs/>
          <w:sz w:val="24"/>
          <w:szCs w:val="24"/>
        </w:rPr>
        <w:t>публичные</w:t>
      </w:r>
      <w:proofErr w:type="spellEnd"/>
      <w:proofErr w:type="gramEnd"/>
      <w:r w:rsidRPr="00631C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iCs/>
          <w:sz w:val="24"/>
          <w:szCs w:val="24"/>
        </w:rPr>
        <w:t>медико-санитарные</w:t>
      </w:r>
      <w:proofErr w:type="spellEnd"/>
      <w:r w:rsidRPr="00631C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iCs/>
          <w:sz w:val="24"/>
          <w:szCs w:val="24"/>
        </w:rPr>
        <w:t>учреждения</w:t>
      </w:r>
      <w:proofErr w:type="spellEnd"/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2"/>
        <w:gridCol w:w="2494"/>
      </w:tblGrid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Стоматологические технические лаборатории; центры, частные медицинские кабинеты с консультативными видами деятельности без повреждения ткани; диагностические лаборатории с неинвазивными видами деятельности диагностики без повреждения тканей; физическая медицина и реабилитация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Диагностические лаборатории; центры, стоматологические кабинеты терапевтического и ортопедического профиля; санатории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Центры здоровья; офисы семейных врачей; офисы здоровья; центры переливания крови, частные центры и медицинские кабинеты; центры, стоматологические кабинеты хирургического профиля; станции/подстанции скорой медицинской помощи; частные центры и медицинские кабинеты  терапевтического профиля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Территориальные медико-санитарные ассоциации; 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диагностические консультативные центры; центры семейных врачей; соматические больницы без хирургической деятельности; инфекционные и фтизио-пульмонологические больницы без хирургической деятельности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Больницы (республиканские, городские, районные, частные, ведомственные), центры и частные медицинские кабинеты с стационарными хирургическими видами деятельности и акушерской деятельностью; ЭКО лаборатории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</w:rPr>
      </w:pPr>
      <w:r w:rsidRPr="00631CDB">
        <w:rPr>
          <w:rStyle w:val="apple-converted-space"/>
          <w:rFonts w:ascii="Times New Roman" w:hAnsi="Times New Roman"/>
          <w:iCs/>
          <w:sz w:val="24"/>
          <w:szCs w:val="24"/>
        </w:rPr>
        <w:t xml:space="preserve">g) </w:t>
      </w:r>
      <w:proofErr w:type="spellStart"/>
      <w:proofErr w:type="gramStart"/>
      <w:r w:rsidRPr="00631CDB">
        <w:rPr>
          <w:rStyle w:val="apple-converted-space"/>
          <w:rFonts w:ascii="Times New Roman" w:hAnsi="Times New Roman"/>
          <w:iCs/>
          <w:sz w:val="24"/>
          <w:szCs w:val="24"/>
        </w:rPr>
        <w:t>радиологическая</w:t>
      </w:r>
      <w:proofErr w:type="spellEnd"/>
      <w:proofErr w:type="gramEnd"/>
      <w:r w:rsidRPr="00631CDB">
        <w:rPr>
          <w:rStyle w:val="apple-converted-space"/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31CDB">
        <w:rPr>
          <w:rStyle w:val="apple-converted-space"/>
          <w:rFonts w:ascii="Times New Roman" w:hAnsi="Times New Roman"/>
          <w:iCs/>
          <w:sz w:val="24"/>
          <w:szCs w:val="24"/>
        </w:rPr>
        <w:t>безопасность</w:t>
      </w:r>
      <w:proofErr w:type="spellEnd"/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2"/>
        <w:gridCol w:w="2494"/>
      </w:tblGrid>
      <w:tr w:rsidR="00662E3E" w:rsidRPr="00631CDB" w:rsidTr="00021CAD">
        <w:trPr>
          <w:cantSplit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предприятий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источников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rPr>
          <w:cantSplit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Предприятия/организации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источниками для рентгенофлуоресцентных анализаторов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Fe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-55,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Cd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-109;  датчики электронного захвата; громоотводы; источники для брахитерапии с малой мощностью дозы, контрольные источники для позитронной эмиссионной томографии; источники для спектрометрии Моссбауэр; тритиевые мишени; открытые медицинские источники (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P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-32); генераторы радиационного излучения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rPr>
          <w:cantSplit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Предприятия/учреждения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источниками для брахитерапии с малой мощностью дозы; уровнемеры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Kr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-85,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Sr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-90,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Am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-241,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Pm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-147,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Cm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-244; уровнемеры;  датчики влажности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Am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-241/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Be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плотномеры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Cs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-137, толщиномеры и уровнемеры; источники для костной денситометрии с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Cd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-109,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I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-125,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Am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-241; нейтрализаторы статического электричества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Am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-241; генераторы для диагностики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Mo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-99; калибровочные источники с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Sr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-90; медицинские открытые радиоактивные источники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I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-131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rPr>
          <w:cantSplit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Предприятия/учреждения с источниками для измерения уровня, конвейерные датчики, уровнемеры на доменных печах; датчики землечерпалок; вращающиеся измерители толщины стенок труб; пусковые источники исследовательских реакторов, источники для геофизических средств измерений и каротажа скважин; кардиостимуляторы с плутонием-238; калибровочные источники с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Pu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-239/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rPr>
          <w:cantSplit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Предприятия/учреждения с источниками для промышленной радиографии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Co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-60,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-192,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Se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-75; источники для брахитерапии средних мощностей доз; калибровочные источники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Co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-60,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Cs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-137,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-192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rPr>
          <w:cantSplit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Предприятия/учреждения с источниками для брахитерапии с большой мощностью дозы; термоэлектрические генераторы с радиоизотопами; облучатели для стерилизации, консервирования продуктов; самоэкранированные облучатели; облучатели крови/ткани; источники для многолучевой телетерапии (гамма-нож); источники для телетерапии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Co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-60,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Cs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-137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631CDB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IV</w:t>
      </w:r>
      <w:r w:rsidRPr="00631CDB">
        <w:rPr>
          <w:rFonts w:ascii="Times New Roman" w:hAnsi="Times New Roman"/>
          <w:spacing w:val="-2"/>
          <w:sz w:val="24"/>
          <w:szCs w:val="24"/>
        </w:rPr>
        <w:t>.</w:t>
      </w:r>
      <w:r w:rsidRPr="00631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b/>
          <w:sz w:val="24"/>
          <w:szCs w:val="24"/>
        </w:rPr>
        <w:t>Измерение</w:t>
      </w:r>
      <w:proofErr w:type="spellEnd"/>
      <w:r w:rsidRPr="00631C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b/>
          <w:sz w:val="24"/>
          <w:szCs w:val="24"/>
        </w:rPr>
        <w:t>критериев</w:t>
      </w:r>
      <w:proofErr w:type="spellEnd"/>
    </w:p>
    <w:p w:rsidR="00662E3E" w:rsidRPr="00631CDB" w:rsidRDefault="00662E3E" w:rsidP="00631CDB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pacing w:val="-4"/>
          <w:w w:val="105"/>
          <w:sz w:val="24"/>
          <w:szCs w:val="24"/>
          <w:lang w:val="ru-RU"/>
        </w:rPr>
        <w:t xml:space="preserve">16. 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Для каждого критерия устанавливается весомость по отношению ко всем отобранным критериям, принимая во внимание важность конкретного критерия в специфической области контроля. Таким образом, одинаковые критерии могут иметь различную релевантность (и весомость) в зависимости от компетентности подразделений Национального центра общественного здоровья, территориальных центров общественного здоровья. </w:t>
      </w:r>
    </w:p>
    <w:p w:rsidR="00662E3E" w:rsidRPr="00631CDB" w:rsidRDefault="00662E3E" w:rsidP="00631CDB">
      <w:pPr>
        <w:tabs>
          <w:tab w:val="left" w:pos="1120"/>
        </w:tabs>
        <w:spacing w:after="0" w:line="240" w:lineRule="auto"/>
        <w:ind w:firstLine="720"/>
        <w:jc w:val="both"/>
        <w:rPr>
          <w:rFonts w:ascii="Times New Roman" w:hAnsi="Times New Roman"/>
          <w:spacing w:val="21"/>
          <w:w w:val="105"/>
          <w:sz w:val="24"/>
          <w:szCs w:val="24"/>
          <w:lang w:val="ru-RU"/>
        </w:rPr>
      </w:pPr>
      <w:r w:rsidRPr="00631CDB">
        <w:rPr>
          <w:rFonts w:ascii="Times New Roman" w:hAnsi="Times New Roman"/>
          <w:spacing w:val="-4"/>
          <w:w w:val="105"/>
          <w:sz w:val="24"/>
          <w:szCs w:val="24"/>
          <w:lang w:val="ru-RU"/>
        </w:rPr>
        <w:t xml:space="preserve">17. </w:t>
      </w:r>
      <w:r w:rsidRPr="00631CDB">
        <w:rPr>
          <w:rFonts w:ascii="Times New Roman" w:hAnsi="Times New Roman"/>
          <w:sz w:val="24"/>
          <w:szCs w:val="24"/>
          <w:lang w:val="ru-RU"/>
        </w:rPr>
        <w:t>Весомость риска будет определяться по каждому отдельному критерию риска в долях, так что суммарная величина всех критериев составит одну единицу.</w:t>
      </w:r>
      <w:r w:rsidRPr="00631CDB">
        <w:rPr>
          <w:rFonts w:ascii="Times New Roman" w:hAnsi="Times New Roman"/>
          <w:spacing w:val="37"/>
          <w:w w:val="105"/>
          <w:sz w:val="24"/>
          <w:szCs w:val="24"/>
          <w:lang w:val="ru-RU"/>
        </w:rPr>
        <w:t xml:space="preserve"> </w:t>
      </w:r>
    </w:p>
    <w:p w:rsidR="00662E3E" w:rsidRPr="00631CDB" w:rsidRDefault="00662E3E" w:rsidP="00631CDB">
      <w:pPr>
        <w:pStyle w:val="BodyText"/>
        <w:widowControl/>
        <w:tabs>
          <w:tab w:val="left" w:pos="550"/>
        </w:tabs>
        <w:spacing w:before="0"/>
        <w:ind w:left="0" w:firstLine="720"/>
        <w:jc w:val="both"/>
        <w:rPr>
          <w:sz w:val="24"/>
          <w:szCs w:val="24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0"/>
        <w:gridCol w:w="3634"/>
      </w:tblGrid>
      <w:tr w:rsidR="00662E3E" w:rsidRPr="00631CDB" w:rsidTr="00021CAD">
        <w:trPr>
          <w:trHeight w:val="313"/>
        </w:trPr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Весомость</w:t>
            </w:r>
            <w:proofErr w:type="spellEnd"/>
          </w:p>
        </w:tc>
      </w:tr>
      <w:tr w:rsidR="00662E3E" w:rsidRPr="00631CDB" w:rsidTr="00021CAD"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62E3E" w:rsidRPr="00631CDB" w:rsidTr="00021CAD"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62E3E" w:rsidRPr="00631CDB" w:rsidTr="00021CAD"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62E3E" w:rsidRPr="00631CDB" w:rsidTr="00021CAD"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62E3E" w:rsidRPr="00631CDB" w:rsidTr="00021CAD"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62E3E" w:rsidRPr="00631CDB" w:rsidTr="00021CAD">
        <w:trPr>
          <w:trHeight w:val="231"/>
        </w:trPr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18. Весомость обязательных критериев, установленных в пункте 12 настоящей Методологии, в совокупности не может быть меньше 0,5 и каждый обязательный критерий не может иметь весомость меньше 0,1.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19. При определении весомости каждого критерия будет приниматься во внимание: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1) цель, обязанности и область деятельности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2) влияние выбранного критерия на потенциальный ущерб, который желательно избегать;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3) многосторонность источников риска, соответственно измеряя критерии, которые связаны с различными аспектами (субъект, объект, предыдущие взаимоотношения, специфические критерии).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20. Обязательным условием является периодический пересмотр весомости, присваиваемой каждому критерию риска, в соответствии с результатами предыдущих проверок и собранной информацией. В случае, если со временем критерий теряет свою актуальность, рекомендуется последовательное снижение его доли по отношению к остальным применяемым критериям.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</w:rPr>
        <w:t>V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>. Применение критериев по отношению к предприятиям/учреждениям/технологиям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21.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31CDB">
        <w:rPr>
          <w:rFonts w:ascii="Times New Roman" w:hAnsi="Times New Roman"/>
          <w:sz w:val="24"/>
          <w:szCs w:val="24"/>
          <w:lang w:val="ru-RU"/>
        </w:rPr>
        <w:t>После определения конкретных критериев, которые будут использоваться, и их весомости, эти критерии применяются в соотношении с каждым потенциальным предметом контроля, путем установления средневзвешенной специфической степени риска на основе следующей формулы: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CD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38425" cy="200025"/>
            <wp:effectExtent l="19050" t="0" r="9525" b="0"/>
            <wp:docPr id="1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3E" w:rsidRPr="00631CDB" w:rsidRDefault="00662E3E" w:rsidP="00631CDB">
      <w:pPr>
        <w:pStyle w:val="BodyText"/>
        <w:widowControl/>
        <w:spacing w:before="0"/>
        <w:ind w:left="0" w:firstLine="720"/>
        <w:jc w:val="both"/>
        <w:rPr>
          <w:sz w:val="24"/>
          <w:szCs w:val="24"/>
          <w:lang w:val="ru-RU"/>
        </w:rPr>
      </w:pPr>
      <w:r w:rsidRPr="00631CDB">
        <w:rPr>
          <w:spacing w:val="-7"/>
          <w:w w:val="105"/>
          <w:sz w:val="24"/>
          <w:szCs w:val="24"/>
          <w:lang w:val="ru-RU"/>
        </w:rPr>
        <w:t>или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CDB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419225" cy="495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где: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1CDB">
        <w:rPr>
          <w:rFonts w:ascii="Times New Roman" w:hAnsi="Times New Roman"/>
          <w:i/>
          <w:iCs/>
          <w:sz w:val="24"/>
          <w:szCs w:val="24"/>
        </w:rPr>
        <w:t>R</w:t>
      </w:r>
      <w:r w:rsidRPr="00631CDB">
        <w:rPr>
          <w:rFonts w:ascii="Times New Roman" w:hAnsi="Times New Roman"/>
          <w:i/>
          <w:iCs/>
          <w:sz w:val="24"/>
          <w:szCs w:val="24"/>
          <w:vertAlign w:val="subscript"/>
        </w:rPr>
        <w:t>g</w:t>
      </w:r>
      <w:proofErr w:type="spellEnd"/>
      <w:r w:rsidRPr="00631CDB">
        <w:rPr>
          <w:rFonts w:ascii="Times New Roman" w:hAnsi="Times New Roman"/>
          <w:sz w:val="24"/>
          <w:szCs w:val="24"/>
          <w:lang w:val="ru-RU"/>
        </w:rPr>
        <w:t xml:space="preserve"> – общая степень риска, связанного с потенциальным предметом контроля;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1, 2, </w:t>
      </w:r>
      <w:r w:rsidRPr="00631CDB">
        <w:rPr>
          <w:rFonts w:ascii="Times New Roman" w:hAnsi="Times New Roman"/>
          <w:i/>
          <w:iCs/>
          <w:sz w:val="24"/>
          <w:szCs w:val="24"/>
        </w:rPr>
        <w:t>n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– критерии риска;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i/>
          <w:iCs/>
          <w:sz w:val="24"/>
          <w:szCs w:val="24"/>
        </w:rPr>
        <w:t>w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gramStart"/>
      <w:r w:rsidRPr="00631CDB">
        <w:rPr>
          <w:rFonts w:ascii="Times New Roman" w:hAnsi="Times New Roman"/>
          <w:sz w:val="24"/>
          <w:szCs w:val="24"/>
          <w:lang w:val="ru-RU"/>
        </w:rPr>
        <w:t>весомость</w:t>
      </w:r>
      <w:proofErr w:type="gramEnd"/>
      <w:r w:rsidRPr="00631CDB">
        <w:rPr>
          <w:rFonts w:ascii="Times New Roman" w:hAnsi="Times New Roman"/>
          <w:sz w:val="24"/>
          <w:szCs w:val="24"/>
          <w:lang w:val="ru-RU"/>
        </w:rPr>
        <w:t xml:space="preserve"> каждого критерия риска, где сумма индивидуальных значений весомости будет равна единице;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i/>
          <w:iCs/>
          <w:sz w:val="24"/>
          <w:szCs w:val="24"/>
        </w:rPr>
        <w:t>R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gramStart"/>
      <w:r w:rsidRPr="00631CDB">
        <w:rPr>
          <w:rFonts w:ascii="Times New Roman" w:hAnsi="Times New Roman"/>
          <w:sz w:val="24"/>
          <w:szCs w:val="24"/>
          <w:lang w:val="ru-RU"/>
        </w:rPr>
        <w:t>уровень</w:t>
      </w:r>
      <w:proofErr w:type="gramEnd"/>
      <w:r w:rsidRPr="00631CDB">
        <w:rPr>
          <w:rFonts w:ascii="Times New Roman" w:hAnsi="Times New Roman"/>
          <w:sz w:val="24"/>
          <w:szCs w:val="24"/>
          <w:lang w:val="ru-RU"/>
        </w:rPr>
        <w:t xml:space="preserve"> риска для каждого критерия.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22.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31CDB">
        <w:rPr>
          <w:rFonts w:ascii="Times New Roman" w:hAnsi="Times New Roman"/>
          <w:sz w:val="24"/>
          <w:szCs w:val="24"/>
          <w:lang w:val="ru-RU"/>
        </w:rPr>
        <w:t>После применения формулы, изложенной в пункте 21 настоящей Методологии, общий риск будет варьироваться от 200 до 1000 единиц, где лица, которым присуждаются 200 единиц, соотносятся с низким риском.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23. В зависимости от полученного балла, в результате применения формулы субъекты контроля упорядочиваются, таким образом в верхней части находятся субъекты, которые добились максимального балла (1000 единиц). Субъекты в верхней части списка ассоциируются с более высоким риском и подлежат проверке в приоритетном порядке.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24.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Служба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на основе классификации составляет проект графика плановых квартальных проверок, которые отправляются для регистрации Государственной канцелярии в порядке и сроки, установленные Правительством.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25. Классификация используется учреждениями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для назначения рекомендуемой частоты проверок для каждого отдельного субъекта. Рекомендуемая частота может быть использована для установления приоритетов для внезапного контроля в случае, когда несколько предприятий одновременно подпадают под основания и условия, установленные статьей 19 Закона № 131 от 8 июня 2012 года о государственном контроле предпринимательской деятельности.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26. В конце периода, на который было осуществлено планирование, учреждения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разрабатывают отчет, в котором будет определена весомость экономических агентов, подлежащих проверке от общего числа, и на основе информации, собранной в ходе проверки, при необходимости, будут изменены ранее присужденные баллы, вследствие изменения ситуации с момента последней проведенной проверки, чтобы обновить данные каждого субъекта.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</w:rPr>
        <w:t>VI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>. Создание и поддержка информационных систем,</w:t>
      </w:r>
    </w:p>
    <w:p w:rsidR="00662E3E" w:rsidRPr="00631CDB" w:rsidRDefault="00662E3E" w:rsidP="00631C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 xml:space="preserve">необходимых для использования критериев риска 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27. Система анализа проверок на основе критериев риска должна основываться на соответствующих статистических данных, достоверных, надежных и доступных, предоставленных Национальным бюро статистики, данных из журналов и учетных форм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здоровьем, утвержденных Министерством здравоохранения.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Она является обязательной для применения во избежание риска на основе неполных данных и данных, подлежащих интерпретации.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28. Для разработки и поддержания классификации экономических агентов на основе представленных рисков учреждения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 xml:space="preserve">осударственного надзора за 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lastRenderedPageBreak/>
        <w:t>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поддерживают базу данных, которая будет отражать как минимум: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1) список всех лиц, которые подлежат контролю, с личными идентификационными данными;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2) историю деятельности по контролю;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3) профиль каждого субъекта с информацией, соответствующей критериям риска, используемой для классификации данного субъекта, и т.д.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29. Учреждения Службы государственного надзора за общественным здоровьем пересматривают и обновляют информацию, необходимую для применения критериев риска, не реже одного раза в год.</w:t>
      </w:r>
    </w:p>
    <w:p w:rsidR="00B321B2" w:rsidRPr="00631CDB" w:rsidRDefault="00662E3E" w:rsidP="00631CDB">
      <w:pPr>
        <w:jc w:val="both"/>
        <w:rPr>
          <w:sz w:val="24"/>
          <w:szCs w:val="24"/>
          <w:lang w:val="ru-RU"/>
        </w:rPr>
      </w:pPr>
      <w:r w:rsidRPr="00631CDB">
        <w:rPr>
          <w:rFonts w:ascii="Times New Roman" w:hAnsi="Times New Roman"/>
          <w:w w:val="105"/>
          <w:sz w:val="24"/>
          <w:szCs w:val="24"/>
          <w:lang w:val="ru-RU"/>
        </w:rPr>
        <w:t xml:space="preserve">30. </w:t>
      </w:r>
      <w:r w:rsidRPr="00631CDB">
        <w:rPr>
          <w:rFonts w:ascii="Times New Roman" w:hAnsi="Times New Roman"/>
          <w:sz w:val="24"/>
          <w:szCs w:val="24"/>
          <w:lang w:val="ru-RU"/>
        </w:rPr>
        <w:t>Если, по мнению персонала, наделенного правом осуществления государственного контроля в области общественного здоровья, риск, связанный с нераскрытием искомых информаций, превышает риск их открытия, а действия контроля могут быть изменены соответствующим образом, с согласия главного государственного санитарного врача.</w:t>
      </w:r>
    </w:p>
    <w:sectPr w:rsidR="00B321B2" w:rsidRPr="00631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2E3E"/>
    <w:rsid w:val="00631CDB"/>
    <w:rsid w:val="00662E3E"/>
    <w:rsid w:val="00B3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2E3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uiPriority w:val="99"/>
    <w:rsid w:val="00662E3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62E3E"/>
    <w:pPr>
      <w:widowControl w:val="0"/>
      <w:spacing w:before="9" w:after="0" w:line="240" w:lineRule="auto"/>
      <w:ind w:left="100" w:firstLine="569"/>
    </w:pPr>
    <w:rPr>
      <w:rFonts w:ascii="Calibri" w:eastAsia="Times New Roman" w:hAnsi="Calibri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662E3E"/>
    <w:rPr>
      <w:rFonts w:ascii="Calibri" w:eastAsia="Times New Roman" w:hAnsi="Calibri" w:cs="Times New Roman"/>
      <w:sz w:val="23"/>
      <w:szCs w:val="23"/>
    </w:rPr>
  </w:style>
  <w:style w:type="character" w:customStyle="1" w:styleId="apple-converted-space">
    <w:name w:val="apple-converted-space"/>
    <w:uiPriority w:val="99"/>
    <w:rsid w:val="00662E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3159</Words>
  <Characters>18010</Characters>
  <Application>Microsoft Office Word</Application>
  <DocSecurity>0</DocSecurity>
  <Lines>150</Lines>
  <Paragraphs>42</Paragraphs>
  <ScaleCrop>false</ScaleCrop>
  <Company/>
  <LinksUpToDate>false</LinksUpToDate>
  <CharactersWithSpaces>21127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3</cp:revision>
  <dcterms:created xsi:type="dcterms:W3CDTF">2014-06-03T12:05:00Z</dcterms:created>
  <dcterms:modified xsi:type="dcterms:W3CDTF">2014-06-03T12:05:00Z</dcterms:modified>
</cp:coreProperties>
</file>